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top"/>
        <w:outlineLvl w:val="1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</w:t>
      </w:r>
      <w:r>
        <w:rPr>
          <w:rFonts w:ascii="Arial" w:hAnsi="Arial" w:cs="Arial"/>
          <w:b/>
          <w:color w:val="000000" w:themeColor="text1"/>
          <w:sz w:val="36"/>
          <w:szCs w:val="36"/>
        </w:rPr>
        <w:t>ti-KDEL-tailed cysteine endopeptidase CEP1</w:t>
      </w:r>
      <w:r>
        <w:rPr>
          <w:rFonts w:hint="eastAsia" w:ascii="Arial" w:hAnsi="Arial" w:cs="Arial"/>
          <w:b/>
          <w:color w:val="000000" w:themeColor="text1"/>
          <w:sz w:val="36"/>
          <w:szCs w:val="36"/>
          <w:lang w:val="en-US" w:eastAsia="zh-CN"/>
        </w:rPr>
        <w:t>, C-terminal</w:t>
      </w:r>
      <w:r>
        <w:rPr>
          <w:rFonts w:hint="eastAsia"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antibody</w:t>
      </w:r>
    </w:p>
    <w:p>
      <w:pPr>
        <w:spacing w:line="400" w:lineRule="exact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</w:rPr>
        <w:t>Catalog:</w:t>
      </w:r>
      <w:r>
        <w:rPr>
          <w:rFonts w:ascii="Arial" w:hAnsi="Arial" w:cs="Arial"/>
          <w:color w:val="000000" w:themeColor="text1"/>
        </w:rPr>
        <w:t xml:space="preserve"> PHY</w:t>
      </w:r>
      <w:r>
        <w:rPr>
          <w:rFonts w:hint="eastAsia" w:ascii="Arial" w:hAnsi="Arial" w:cs="Arial"/>
          <w:color w:val="000000" w:themeColor="text1"/>
        </w:rPr>
        <w:t>1678</w:t>
      </w:r>
      <w:r>
        <w:rPr>
          <w:rFonts w:ascii="Arial" w:hAnsi="Arial" w:cs="Arial"/>
          <w:color w:val="000000" w:themeColor="text1"/>
        </w:rPr>
        <w:t>S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pict>
          <v:shape id="_x0000_s1028" o:spid="_x0000_s1028" o:spt="32" type="#_x0000_t32" style="position:absolute;left:0pt;margin-left:-5.25pt;margin-top:7.2pt;height:0pt;width:480.4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Product Information</w:t>
      </w:r>
    </w:p>
    <w:p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6"/>
        <w:tblW w:w="963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7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Description:</w:t>
            </w:r>
          </w:p>
        </w:tc>
        <w:tc>
          <w:tcPr>
            <w:tcW w:w="7548" w:type="dxa"/>
            <w:vAlign w:val="center"/>
          </w:tcPr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 polyclonal antibody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Background:</w:t>
            </w:r>
          </w:p>
        </w:tc>
        <w:tc>
          <w:tcPr>
            <w:tcW w:w="7548" w:type="dxa"/>
            <w:vAlign w:val="center"/>
          </w:tcPr>
          <w:p>
            <w:pPr>
              <w:tabs>
                <w:tab w:val="left" w:pos="1582"/>
              </w:tabs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CEP1</w:t>
            </w:r>
            <w:r>
              <w:rPr>
                <w:rFonts w:hint="eastAsia"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 papain-like cysteine protease involved in tapetal programmed cell death and pollen development.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CEP1 is expressed specifically in the tapetum from stages 5 to 11 of anther development. The CEP1 protein first appears as a proenzyme in precursor protease vesicles, and is then transported to the vacuole and transformed into the mature enzyme before rupture of the vacuole.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Synonyms:</w:t>
            </w:r>
          </w:p>
        </w:tc>
        <w:tc>
          <w:tcPr>
            <w:tcW w:w="7548" w:type="dxa"/>
            <w:vAlign w:val="center"/>
          </w:tcPr>
          <w:p>
            <w:pPr>
              <w:tabs>
                <w:tab w:val="left" w:pos="1582"/>
              </w:tabs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CEP1, CYSTEINE ENDOPEPTIDASE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Immunogen:</w:t>
            </w:r>
          </w:p>
        </w:tc>
        <w:tc>
          <w:tcPr>
            <w:tcW w:w="7548" w:type="dxa"/>
            <w:vAlign w:val="center"/>
          </w:tcPr>
          <w:p>
            <w:pPr>
              <w:tabs>
                <w:tab w:val="left" w:pos="1582"/>
              </w:tabs>
              <w:spacing w:line="400" w:lineRule="exact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 xml:space="preserve">KLH-conjugated synthetic peptide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(15 aa from C terminal section) </w:t>
            </w:r>
            <w:r>
              <w:rPr>
                <w:rFonts w:ascii="Arial" w:hAnsi="Arial" w:cs="Arial"/>
              </w:rPr>
              <w:t>derived from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hint="eastAsia" w:ascii="Arial" w:hAnsi="Arial" w:cs="Arial"/>
                <w:i/>
                <w:color w:val="000000"/>
              </w:rPr>
              <w:t xml:space="preserve">Arabidopsis thaliana </w:t>
            </w:r>
            <w:r>
              <w:rPr>
                <w:rFonts w:ascii="Arial" w:hAnsi="Arial" w:cs="Arial"/>
              </w:rPr>
              <w:t>CEP1</w:t>
            </w:r>
            <w:r>
              <w:rPr>
                <w:rFonts w:hint="eastAsia" w:ascii="Arial" w:hAnsi="Arial" w:cs="Arial"/>
                <w:color w:val="000000" w:themeColor="text1"/>
              </w:rPr>
              <w:t xml:space="preserve"> </w:t>
            </w:r>
            <w:r>
              <w:rPr>
                <w:rFonts w:hint="eastAsia" w:ascii="Arial" w:hAnsi="Arial" w:cs="Arial"/>
                <w:color w:val="000000" w:themeColor="text1"/>
                <w:lang w:val="en-US" w:eastAsia="zh-CN"/>
              </w:rPr>
              <w:t>(</w:t>
            </w:r>
            <w:r>
              <w:rPr>
                <w:rFonts w:ascii="Arial" w:hAnsi="Arial" w:cs="Arial"/>
              </w:rPr>
              <w:t>AT5G50260</w:t>
            </w:r>
            <w:r>
              <w:rPr>
                <w:rFonts w:hint="eastAsia" w:ascii="Arial" w:hAnsi="Arial" w:cs="Arial"/>
                <w:lang w:val="en-US" w:eastAsia="zh-CN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Form:</w:t>
            </w:r>
          </w:p>
        </w:tc>
        <w:tc>
          <w:tcPr>
            <w:tcW w:w="7548" w:type="dxa"/>
            <w:vAlign w:val="center"/>
          </w:tcPr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Lyophilized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Quantity:</w:t>
            </w:r>
          </w:p>
        </w:tc>
        <w:tc>
          <w:tcPr>
            <w:tcW w:w="7548" w:type="dxa"/>
            <w:vAlign w:val="center"/>
          </w:tcPr>
          <w:p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Arial" w:hAnsi="Arial" w:cs="Arial"/>
                <w:color w:val="000000" w:themeColor="text1"/>
              </w:rPr>
              <w:t>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Purification:</w:t>
            </w:r>
          </w:p>
        </w:tc>
        <w:tc>
          <w:tcPr>
            <w:tcW w:w="7548" w:type="dxa"/>
            <w:vAlign w:val="center"/>
          </w:tcPr>
          <w:p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Serum</w:t>
            </w:r>
          </w:p>
          <w:p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Peptide affinity form antibody available upon request at </w:t>
            </w:r>
            <w:r>
              <w:fldChar w:fldCharType="begin"/>
            </w:r>
            <w:r>
              <w:instrText xml:space="preserve"> HYPERLINK "mailto:info@phytoab.com"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</w:rPr>
              <w:t>info@phytoab.com</w:t>
            </w:r>
            <w:r>
              <w:rPr>
                <w:rStyle w:val="10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Reconstitution:</w:t>
            </w:r>
          </w:p>
        </w:tc>
        <w:tc>
          <w:tcPr>
            <w:tcW w:w="7548" w:type="dxa"/>
            <w:vAlign w:val="center"/>
          </w:tcPr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Reconstitution with 150 µl of sterile water.</w:t>
            </w:r>
          </w:p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"Note: please spin tube briefly prior to opening it to avoid any losses that might occur from lyophilized material adhering to the cap or sides of the tube".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1" w:type="dxa"/>
          </w:tcPr>
          <w:p>
            <w:pPr>
              <w:spacing w:line="40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Stability &amp; Storage:</w:t>
            </w:r>
          </w:p>
        </w:tc>
        <w:tc>
          <w:tcPr>
            <w:tcW w:w="7548" w:type="dxa"/>
          </w:tcPr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manual defrost freezer and avoid repeated freeze-thaw cycles.</w:t>
            </w:r>
          </w:p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 from date of receipt, -20 to -70℃ as supplied.</w:t>
            </w:r>
          </w:p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months, -20 to -70℃ under sterile conditions after reconstitution.</w:t>
            </w:r>
          </w:p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month, 2 to 8℃ under sterile conditions after reconstitution.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1" w:type="dxa"/>
          </w:tcPr>
          <w:p>
            <w:pPr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Shipping:</w:t>
            </w:r>
          </w:p>
        </w:tc>
        <w:tc>
          <w:tcPr>
            <w:tcW w:w="7548" w:type="dxa"/>
          </w:tcPr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product is shipped at 4℃. Upon receipt, store it immediately at the temperature recommended above.</w:t>
            </w:r>
          </w:p>
        </w:tc>
      </w:tr>
    </w:tbl>
    <w:p>
      <w:pPr>
        <w:rPr>
          <w:rFonts w:ascii="Arial" w:hAnsi="Arial" w:cs="Arial"/>
          <w:color w:val="000000" w:themeColor="text1"/>
        </w:rPr>
      </w:pPr>
    </w:p>
    <w:p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Application Information</w:t>
      </w:r>
    </w:p>
    <w:p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6"/>
        <w:tblW w:w="963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6632"/>
      </w:tblGrid>
      <w:tr>
        <w:trPr>
          <w:trHeight w:val="498" w:hRule="atLeast"/>
        </w:trPr>
        <w:tc>
          <w:tcPr>
            <w:tcW w:w="3007" w:type="dxa"/>
          </w:tcPr>
          <w:p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Recommended Dilution:</w:t>
            </w:r>
          </w:p>
        </w:tc>
        <w:tc>
          <w:tcPr>
            <w:tcW w:w="6632" w:type="dxa"/>
          </w:tcPr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Blot (1:1000-1:2000)</w:t>
            </w:r>
          </w:p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Optimal dilutions/concentrations should be determined by the end user.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007" w:type="dxa"/>
          </w:tcPr>
          <w:p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Expected</w:t>
            </w:r>
            <w:r>
              <w:rPr>
                <w:rFonts w:hint="eastAsia" w:ascii="Arial" w:hAnsi="Arial" w:cs="Arial"/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hint="eastAsia" w:ascii="Arial" w:hAnsi="Arial" w:cs="Arial"/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apparent MW:</w:t>
            </w:r>
          </w:p>
        </w:tc>
        <w:tc>
          <w:tcPr>
            <w:tcW w:w="6632" w:type="dxa"/>
          </w:tcPr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color w:val="000000"/>
              </w:rPr>
              <w:t>41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007" w:type="dxa"/>
          </w:tcPr>
          <w:p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Confirmed Reactivity:</w:t>
            </w:r>
          </w:p>
        </w:tc>
        <w:tc>
          <w:tcPr>
            <w:tcW w:w="6632" w:type="dxa"/>
          </w:tcPr>
          <w:p>
            <w:pPr>
              <w:spacing w:line="400" w:lineRule="exac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/>
                <w:color w:val="000000"/>
                <w:lang w:val="en-US" w:eastAsia="zh-CN"/>
              </w:rPr>
              <w:t>Coming soon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007" w:type="dxa"/>
          </w:tcPr>
          <w:p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Predicted Reactivity:</w:t>
            </w:r>
          </w:p>
        </w:tc>
        <w:tc>
          <w:tcPr>
            <w:tcW w:w="6632" w:type="dxa"/>
          </w:tcPr>
          <w:p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Arial Unicode MS" w:cs="Arial"/>
                <w:kern w:val="0"/>
              </w:rPr>
              <w:t xml:space="preserve">For more species homologues information, please contact tech support at </w:t>
            </w:r>
            <w:r>
              <w:fldChar w:fldCharType="begin"/>
            </w:r>
            <w:r>
              <w:instrText xml:space="preserve"> HYPERLINK "mailto:tech@phytoab.com" </w:instrText>
            </w:r>
            <w:r>
              <w:fldChar w:fldCharType="separate"/>
            </w:r>
            <w:r>
              <w:rPr>
                <w:rStyle w:val="10"/>
                <w:rFonts w:ascii="Arial" w:hAnsi="Arial" w:eastAsia="Arial Unicode MS" w:cs="Arial"/>
                <w:kern w:val="0"/>
              </w:rPr>
              <w:t>tech@phytoab.com</w:t>
            </w:r>
            <w:r>
              <w:rPr>
                <w:rStyle w:val="10"/>
                <w:rFonts w:ascii="Arial" w:hAnsi="Arial" w:eastAsia="Arial Unicode MS" w:cs="Arial"/>
                <w:kern w:val="0"/>
              </w:rPr>
              <w:fldChar w:fldCharType="end"/>
            </w:r>
            <w:r>
              <w:rPr>
                <w:rFonts w:ascii="Arial" w:hAnsi="Arial" w:eastAsia="Arial Unicode MS" w:cs="Arial"/>
                <w:kern w:val="0"/>
              </w:rPr>
              <w:t>.</w:t>
            </w:r>
          </w:p>
        </w:tc>
      </w:tr>
    </w:tbl>
    <w:p>
      <w:pPr>
        <w:spacing w:line="300" w:lineRule="exact"/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191" w:bottom="1440" w:left="1191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  <w:r>
      <w:rPr>
        <w:rFonts w:cs="Times New Roman"/>
      </w:rPr>
      <w:pict>
        <v:shape id="WordPictureWatermark6212361" o:spid="_x0000_s2064" o:spt="75" type="#_x0000_t75" style="position:absolute;left:0pt;height:841.7pt;width:595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HYTOAB Backgroun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212360" o:spid="_x0000_s2063" o:spt="75" type="#_x0000_t75" style="position:absolute;left:0pt;height:841.7pt;width:595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HYTOAB Backgroun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212359" o:spid="_x0000_s2062" o:spt="75" type="#_x0000_t75" style="position:absolute;left:0pt;height:841.7pt;width:595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HYTOAB Backgroun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E547D"/>
    <w:rsid w:val="00005E13"/>
    <w:rsid w:val="00010396"/>
    <w:rsid w:val="00012212"/>
    <w:rsid w:val="000326E7"/>
    <w:rsid w:val="00033EA7"/>
    <w:rsid w:val="00034C02"/>
    <w:rsid w:val="00046CA9"/>
    <w:rsid w:val="00052764"/>
    <w:rsid w:val="00055C45"/>
    <w:rsid w:val="000616BB"/>
    <w:rsid w:val="00061ADB"/>
    <w:rsid w:val="00063995"/>
    <w:rsid w:val="000652CB"/>
    <w:rsid w:val="00071CF6"/>
    <w:rsid w:val="000751CF"/>
    <w:rsid w:val="000901B6"/>
    <w:rsid w:val="00094BDF"/>
    <w:rsid w:val="000B1560"/>
    <w:rsid w:val="000B42C2"/>
    <w:rsid w:val="000C38B1"/>
    <w:rsid w:val="000C3A98"/>
    <w:rsid w:val="000D6E4C"/>
    <w:rsid w:val="000E71EA"/>
    <w:rsid w:val="000E7A40"/>
    <w:rsid w:val="000F1F3C"/>
    <w:rsid w:val="00102065"/>
    <w:rsid w:val="00111B55"/>
    <w:rsid w:val="001175C7"/>
    <w:rsid w:val="00121397"/>
    <w:rsid w:val="00126FA2"/>
    <w:rsid w:val="00143203"/>
    <w:rsid w:val="0015018B"/>
    <w:rsid w:val="001533B8"/>
    <w:rsid w:val="001753F2"/>
    <w:rsid w:val="00180C96"/>
    <w:rsid w:val="00183BB2"/>
    <w:rsid w:val="00184CF7"/>
    <w:rsid w:val="00190A92"/>
    <w:rsid w:val="001C3399"/>
    <w:rsid w:val="001D2CF3"/>
    <w:rsid w:val="001D633C"/>
    <w:rsid w:val="001E1256"/>
    <w:rsid w:val="001E25DD"/>
    <w:rsid w:val="00215420"/>
    <w:rsid w:val="002212EA"/>
    <w:rsid w:val="00233103"/>
    <w:rsid w:val="002435B2"/>
    <w:rsid w:val="0026299E"/>
    <w:rsid w:val="002715EA"/>
    <w:rsid w:val="00271F37"/>
    <w:rsid w:val="00273453"/>
    <w:rsid w:val="00273A5A"/>
    <w:rsid w:val="002747F9"/>
    <w:rsid w:val="00285E22"/>
    <w:rsid w:val="00293BF9"/>
    <w:rsid w:val="002946A7"/>
    <w:rsid w:val="002973C4"/>
    <w:rsid w:val="002A26D1"/>
    <w:rsid w:val="002B01D4"/>
    <w:rsid w:val="002B6672"/>
    <w:rsid w:val="002E645C"/>
    <w:rsid w:val="00313770"/>
    <w:rsid w:val="00320903"/>
    <w:rsid w:val="003212BA"/>
    <w:rsid w:val="00335E5E"/>
    <w:rsid w:val="00342E49"/>
    <w:rsid w:val="00346620"/>
    <w:rsid w:val="00353742"/>
    <w:rsid w:val="003554EF"/>
    <w:rsid w:val="00364481"/>
    <w:rsid w:val="00373597"/>
    <w:rsid w:val="00385BFE"/>
    <w:rsid w:val="003A2CC4"/>
    <w:rsid w:val="003A7ED1"/>
    <w:rsid w:val="003C2992"/>
    <w:rsid w:val="003D1F5F"/>
    <w:rsid w:val="003E5D42"/>
    <w:rsid w:val="003E7169"/>
    <w:rsid w:val="003F05B9"/>
    <w:rsid w:val="003F4F7C"/>
    <w:rsid w:val="004012F0"/>
    <w:rsid w:val="00404D26"/>
    <w:rsid w:val="004129B6"/>
    <w:rsid w:val="004164B0"/>
    <w:rsid w:val="0041714B"/>
    <w:rsid w:val="00421A8D"/>
    <w:rsid w:val="0042348D"/>
    <w:rsid w:val="00424C9E"/>
    <w:rsid w:val="004265B4"/>
    <w:rsid w:val="00431712"/>
    <w:rsid w:val="004339AB"/>
    <w:rsid w:val="00433AAF"/>
    <w:rsid w:val="004344AB"/>
    <w:rsid w:val="00435688"/>
    <w:rsid w:val="00443F37"/>
    <w:rsid w:val="00447173"/>
    <w:rsid w:val="0045221A"/>
    <w:rsid w:val="00456479"/>
    <w:rsid w:val="00464EEF"/>
    <w:rsid w:val="00470DDE"/>
    <w:rsid w:val="0047318E"/>
    <w:rsid w:val="004776D1"/>
    <w:rsid w:val="00477A1F"/>
    <w:rsid w:val="004813DF"/>
    <w:rsid w:val="004840BC"/>
    <w:rsid w:val="00491CC0"/>
    <w:rsid w:val="004953F3"/>
    <w:rsid w:val="004A45CC"/>
    <w:rsid w:val="004B0EBC"/>
    <w:rsid w:val="004B65D2"/>
    <w:rsid w:val="004E45E5"/>
    <w:rsid w:val="004E51F5"/>
    <w:rsid w:val="004F0F39"/>
    <w:rsid w:val="004F503F"/>
    <w:rsid w:val="004F6180"/>
    <w:rsid w:val="00501988"/>
    <w:rsid w:val="00507877"/>
    <w:rsid w:val="00507DD6"/>
    <w:rsid w:val="00513EA8"/>
    <w:rsid w:val="00520BE9"/>
    <w:rsid w:val="00520C58"/>
    <w:rsid w:val="00522201"/>
    <w:rsid w:val="00522990"/>
    <w:rsid w:val="00530FDE"/>
    <w:rsid w:val="00540956"/>
    <w:rsid w:val="00544760"/>
    <w:rsid w:val="00563E76"/>
    <w:rsid w:val="00564931"/>
    <w:rsid w:val="0057739A"/>
    <w:rsid w:val="005818A9"/>
    <w:rsid w:val="0058240C"/>
    <w:rsid w:val="0059069A"/>
    <w:rsid w:val="00593E75"/>
    <w:rsid w:val="00593F2D"/>
    <w:rsid w:val="00595FB6"/>
    <w:rsid w:val="005A0E94"/>
    <w:rsid w:val="005B0F91"/>
    <w:rsid w:val="005B15E2"/>
    <w:rsid w:val="005B709F"/>
    <w:rsid w:val="005C1AAB"/>
    <w:rsid w:val="005C3894"/>
    <w:rsid w:val="005C4059"/>
    <w:rsid w:val="005E075A"/>
    <w:rsid w:val="005E200F"/>
    <w:rsid w:val="005E3CE2"/>
    <w:rsid w:val="005E3DF9"/>
    <w:rsid w:val="005E47B2"/>
    <w:rsid w:val="005E5167"/>
    <w:rsid w:val="005F2FE6"/>
    <w:rsid w:val="005F4CA6"/>
    <w:rsid w:val="006006C3"/>
    <w:rsid w:val="00614664"/>
    <w:rsid w:val="00615681"/>
    <w:rsid w:val="00625950"/>
    <w:rsid w:val="006407A3"/>
    <w:rsid w:val="00643BF3"/>
    <w:rsid w:val="00653CEC"/>
    <w:rsid w:val="00656FA6"/>
    <w:rsid w:val="0066336F"/>
    <w:rsid w:val="00664BE6"/>
    <w:rsid w:val="00673DE3"/>
    <w:rsid w:val="00674BB8"/>
    <w:rsid w:val="00683198"/>
    <w:rsid w:val="00684B2F"/>
    <w:rsid w:val="006926FC"/>
    <w:rsid w:val="006A2F30"/>
    <w:rsid w:val="006C1863"/>
    <w:rsid w:val="006E051C"/>
    <w:rsid w:val="006F0A04"/>
    <w:rsid w:val="00700E55"/>
    <w:rsid w:val="00701687"/>
    <w:rsid w:val="00705707"/>
    <w:rsid w:val="00706D33"/>
    <w:rsid w:val="00717259"/>
    <w:rsid w:val="00720CDE"/>
    <w:rsid w:val="00737B49"/>
    <w:rsid w:val="00740158"/>
    <w:rsid w:val="00770A06"/>
    <w:rsid w:val="0077630F"/>
    <w:rsid w:val="007771B2"/>
    <w:rsid w:val="007934ED"/>
    <w:rsid w:val="007957D7"/>
    <w:rsid w:val="00795E6A"/>
    <w:rsid w:val="00797A94"/>
    <w:rsid w:val="007A0067"/>
    <w:rsid w:val="007A3DA1"/>
    <w:rsid w:val="007B2F91"/>
    <w:rsid w:val="007B5207"/>
    <w:rsid w:val="007C10EE"/>
    <w:rsid w:val="007D0ED1"/>
    <w:rsid w:val="007D4311"/>
    <w:rsid w:val="007E2503"/>
    <w:rsid w:val="007E568F"/>
    <w:rsid w:val="007E6238"/>
    <w:rsid w:val="007F78CF"/>
    <w:rsid w:val="00803401"/>
    <w:rsid w:val="0080373D"/>
    <w:rsid w:val="008212B0"/>
    <w:rsid w:val="00822432"/>
    <w:rsid w:val="008255B3"/>
    <w:rsid w:val="008277E8"/>
    <w:rsid w:val="008304E5"/>
    <w:rsid w:val="00831930"/>
    <w:rsid w:val="008365A9"/>
    <w:rsid w:val="00844DD9"/>
    <w:rsid w:val="008567E3"/>
    <w:rsid w:val="00880B73"/>
    <w:rsid w:val="00886F5C"/>
    <w:rsid w:val="008946BA"/>
    <w:rsid w:val="008B3BA6"/>
    <w:rsid w:val="008B42F9"/>
    <w:rsid w:val="008B700A"/>
    <w:rsid w:val="008B76B5"/>
    <w:rsid w:val="008C2B1C"/>
    <w:rsid w:val="008C4E23"/>
    <w:rsid w:val="008C69D6"/>
    <w:rsid w:val="008E5884"/>
    <w:rsid w:val="00931078"/>
    <w:rsid w:val="00941BB3"/>
    <w:rsid w:val="0095437B"/>
    <w:rsid w:val="00956988"/>
    <w:rsid w:val="00967E4D"/>
    <w:rsid w:val="00970132"/>
    <w:rsid w:val="00973E00"/>
    <w:rsid w:val="00977079"/>
    <w:rsid w:val="009926BF"/>
    <w:rsid w:val="009939C1"/>
    <w:rsid w:val="0099758E"/>
    <w:rsid w:val="009A59BC"/>
    <w:rsid w:val="009B1C90"/>
    <w:rsid w:val="009B6460"/>
    <w:rsid w:val="009C6953"/>
    <w:rsid w:val="009D3B28"/>
    <w:rsid w:val="009E12CC"/>
    <w:rsid w:val="009E4A52"/>
    <w:rsid w:val="009E64F4"/>
    <w:rsid w:val="009E6826"/>
    <w:rsid w:val="00A014F0"/>
    <w:rsid w:val="00A05DDB"/>
    <w:rsid w:val="00A10F24"/>
    <w:rsid w:val="00A15D98"/>
    <w:rsid w:val="00A31D21"/>
    <w:rsid w:val="00A44014"/>
    <w:rsid w:val="00A51E97"/>
    <w:rsid w:val="00A57657"/>
    <w:rsid w:val="00A64DB3"/>
    <w:rsid w:val="00A64F03"/>
    <w:rsid w:val="00A77081"/>
    <w:rsid w:val="00A81F1B"/>
    <w:rsid w:val="00A82A52"/>
    <w:rsid w:val="00A92862"/>
    <w:rsid w:val="00A9713A"/>
    <w:rsid w:val="00AA1AD6"/>
    <w:rsid w:val="00AB2887"/>
    <w:rsid w:val="00AB2D51"/>
    <w:rsid w:val="00AD122A"/>
    <w:rsid w:val="00AD2670"/>
    <w:rsid w:val="00AD315D"/>
    <w:rsid w:val="00AD3C2E"/>
    <w:rsid w:val="00AE03FF"/>
    <w:rsid w:val="00AF2B08"/>
    <w:rsid w:val="00B16E37"/>
    <w:rsid w:val="00B2084C"/>
    <w:rsid w:val="00B213F0"/>
    <w:rsid w:val="00B43257"/>
    <w:rsid w:val="00B52135"/>
    <w:rsid w:val="00B75040"/>
    <w:rsid w:val="00B82319"/>
    <w:rsid w:val="00B84065"/>
    <w:rsid w:val="00B86E88"/>
    <w:rsid w:val="00BA16C0"/>
    <w:rsid w:val="00BB1186"/>
    <w:rsid w:val="00BB1B12"/>
    <w:rsid w:val="00BB2EE8"/>
    <w:rsid w:val="00BB3F65"/>
    <w:rsid w:val="00BD1672"/>
    <w:rsid w:val="00BD4F65"/>
    <w:rsid w:val="00C00FCA"/>
    <w:rsid w:val="00C06748"/>
    <w:rsid w:val="00C07327"/>
    <w:rsid w:val="00C21FFB"/>
    <w:rsid w:val="00C22F52"/>
    <w:rsid w:val="00C355D9"/>
    <w:rsid w:val="00C4431B"/>
    <w:rsid w:val="00C61615"/>
    <w:rsid w:val="00C84044"/>
    <w:rsid w:val="00C85340"/>
    <w:rsid w:val="00C85BC4"/>
    <w:rsid w:val="00C94601"/>
    <w:rsid w:val="00C972C3"/>
    <w:rsid w:val="00CA1EE3"/>
    <w:rsid w:val="00CB176F"/>
    <w:rsid w:val="00CB50EC"/>
    <w:rsid w:val="00CB7FD1"/>
    <w:rsid w:val="00CC22B1"/>
    <w:rsid w:val="00CC2579"/>
    <w:rsid w:val="00CD09F5"/>
    <w:rsid w:val="00CD49CC"/>
    <w:rsid w:val="00CD65DC"/>
    <w:rsid w:val="00CE2C7D"/>
    <w:rsid w:val="00CE4EF3"/>
    <w:rsid w:val="00CF25A8"/>
    <w:rsid w:val="00CF73B6"/>
    <w:rsid w:val="00D037E1"/>
    <w:rsid w:val="00D05455"/>
    <w:rsid w:val="00D11476"/>
    <w:rsid w:val="00D16FB7"/>
    <w:rsid w:val="00D3765C"/>
    <w:rsid w:val="00D41750"/>
    <w:rsid w:val="00D464C2"/>
    <w:rsid w:val="00D5034E"/>
    <w:rsid w:val="00D57537"/>
    <w:rsid w:val="00D65D98"/>
    <w:rsid w:val="00D846BB"/>
    <w:rsid w:val="00D9496E"/>
    <w:rsid w:val="00DA45FC"/>
    <w:rsid w:val="00DB1E3F"/>
    <w:rsid w:val="00DB2D9C"/>
    <w:rsid w:val="00DB3608"/>
    <w:rsid w:val="00DE487B"/>
    <w:rsid w:val="00DE547D"/>
    <w:rsid w:val="00DE71D8"/>
    <w:rsid w:val="00DF5629"/>
    <w:rsid w:val="00E02A1A"/>
    <w:rsid w:val="00E13721"/>
    <w:rsid w:val="00E22CCF"/>
    <w:rsid w:val="00E264C1"/>
    <w:rsid w:val="00E275A8"/>
    <w:rsid w:val="00E275F3"/>
    <w:rsid w:val="00E31D4D"/>
    <w:rsid w:val="00E3303E"/>
    <w:rsid w:val="00E55C4C"/>
    <w:rsid w:val="00E627BC"/>
    <w:rsid w:val="00E73CE5"/>
    <w:rsid w:val="00E83F32"/>
    <w:rsid w:val="00E950C0"/>
    <w:rsid w:val="00E96090"/>
    <w:rsid w:val="00E9693E"/>
    <w:rsid w:val="00E976BB"/>
    <w:rsid w:val="00EA116A"/>
    <w:rsid w:val="00EA21F1"/>
    <w:rsid w:val="00EA484B"/>
    <w:rsid w:val="00EA7AAB"/>
    <w:rsid w:val="00EB7508"/>
    <w:rsid w:val="00EC29A0"/>
    <w:rsid w:val="00ED1514"/>
    <w:rsid w:val="00ED1607"/>
    <w:rsid w:val="00ED1D9B"/>
    <w:rsid w:val="00ED2C2C"/>
    <w:rsid w:val="00EF5B08"/>
    <w:rsid w:val="00EF6BE7"/>
    <w:rsid w:val="00F07D82"/>
    <w:rsid w:val="00F12ADD"/>
    <w:rsid w:val="00F15988"/>
    <w:rsid w:val="00F25455"/>
    <w:rsid w:val="00F26216"/>
    <w:rsid w:val="00F26452"/>
    <w:rsid w:val="00F308E2"/>
    <w:rsid w:val="00F33045"/>
    <w:rsid w:val="00F3616B"/>
    <w:rsid w:val="00F36855"/>
    <w:rsid w:val="00F4368B"/>
    <w:rsid w:val="00F57292"/>
    <w:rsid w:val="00F576F6"/>
    <w:rsid w:val="00F6343D"/>
    <w:rsid w:val="00F7029A"/>
    <w:rsid w:val="00F73543"/>
    <w:rsid w:val="00F773E2"/>
    <w:rsid w:val="00F80E0E"/>
    <w:rsid w:val="00FA3F19"/>
    <w:rsid w:val="00FB338A"/>
    <w:rsid w:val="00FC10C0"/>
    <w:rsid w:val="00FC4C17"/>
    <w:rsid w:val="00FC606F"/>
    <w:rsid w:val="00FD3686"/>
    <w:rsid w:val="00FE293D"/>
    <w:rsid w:val="00FE6B7B"/>
    <w:rsid w:val="00FF0215"/>
    <w:rsid w:val="00FF51A9"/>
    <w:rsid w:val="00FF6529"/>
    <w:rsid w:val="1C9339D5"/>
    <w:rsid w:val="278A310D"/>
    <w:rsid w:val="343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7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Emphasis"/>
    <w:basedOn w:val="7"/>
    <w:qFormat/>
    <w:locked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locked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locked/>
    <w:uiPriority w:val="99"/>
    <w:rPr>
      <w:sz w:val="18"/>
      <w:szCs w:val="18"/>
    </w:rPr>
  </w:style>
  <w:style w:type="character" w:customStyle="1" w:styleId="14">
    <w:name w:val="apple-converted-space"/>
    <w:basedOn w:val="7"/>
    <w:uiPriority w:val="0"/>
  </w:style>
  <w:style w:type="character" w:customStyle="1" w:styleId="15">
    <w:name w:val="highlight"/>
    <w:basedOn w:val="7"/>
    <w:qFormat/>
    <w:uiPriority w:val="0"/>
  </w:style>
  <w:style w:type="character" w:customStyle="1" w:styleId="16">
    <w:name w:val="has-tip"/>
    <w:basedOn w:val="7"/>
    <w:qFormat/>
    <w:uiPriority w:val="0"/>
  </w:style>
  <w:style w:type="character" w:customStyle="1" w:styleId="17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63"/>
    <customShpInfo spid="_x0000_s2062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E79CC-D626-442F-9FB1-BFE936F54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342</Words>
  <Characters>2017</Characters>
  <Lines>17</Lines>
  <Paragraphs>4</Paragraphs>
  <TotalTime>4</TotalTime>
  <ScaleCrop>false</ScaleCrop>
  <LinksUpToDate>false</LinksUpToDate>
  <CharactersWithSpaces>2314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2019-04-24T07:55:00Z</dcterms:created>
  <dc:creator>kuaihong</dc:creator>
  <cp:lastModifiedBy>月是故乡明</cp:lastModifiedBy>
  <cp:lastPrinted>2018-04-20T02:32:00Z</cp:lastPrinted>
  <dcterms:modified xsi:type="dcterms:W3CDTF">2022-03-04T01:32:48Z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D84E0BF60EC7416BAF663934D53746C6</vt:lpwstr>
  </property>
</Properties>
</file>